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Georgia" w:cs="Georgia" w:eastAsia="Georgia" w:hAnsi="Georgia"/>
          <w:b/>
          <w:bCs/>
          <w:color w:val="1B4F72"/>
          <w:sz w:val="36"/>
          <w:szCs w:val="36"/>
        </w:rPr>
        <w:t xml:space="preserve">LeaderPrep: Teen Edition</w:t>
      </w:r>
    </w:p>
    <w:p>
      <w:pPr>
        <w:spacing w:after="300"/>
        <w:jc w:val="center"/>
      </w:pPr>
      <w:r>
        <w:rPr>
          <w:rFonts w:ascii="Arial" w:cs="Arial" w:eastAsia="Arial" w:hAnsi="Arial"/>
          <w:color w:val="2E86AB"/>
          <w:sz w:val="24"/>
          <w:szCs w:val="24"/>
        </w:rPr>
        <w:t xml:space="preserve">FRAMEWORK QUICK REFERENCE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74C3C" w:sz="24"/>
              <w:left w:val="single" w:color="E74C3C" w:sz="1"/>
              <w:bottom w:val="single" w:color="E74C3C" w:sz="1"/>
              <w:right w:val="single" w:color="E74C3C" w:sz="1"/>
            </w:tcBorders>
            <w:shd w:fill="FFFFFF" w:val="clear"/>
            <w:tcMar>
              <w:top w:type="dxa" w:w="200"/>
              <w:left w:type="dxa" w:w="25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74C3C"/>
                <w:sz w:val="32"/>
                <w:szCs w:val="32"/>
              </w:rPr>
              <w:t xml:space="preserve">CAPES</w:t>
            </w:r>
          </w:p>
          <w:p>
            <w:pPr>
              <w:spacing w:before="60" w:after="150"/>
            </w:pPr>
            <w:r>
              <w:rPr>
                <w:i/>
                <w:iCs/>
                <w:color w:val="666666"/>
                <w:sz w:val="22"/>
                <w:szCs w:val="22"/>
              </w:rPr>
              <w:t xml:space="preserve">What you can ALWAYS control, no matter the circumstances</w:t>
            </w:r>
          </w:p>
          <w:p>
            <w:pPr>
              <w:spacing w:before="60"/>
            </w:pPr>
            <w:r>
              <w:rPr>
                <w:b/>
                <w:bCs/>
                <w:color w:val="E74C3C"/>
                <w:sz w:val="22"/>
                <w:szCs w:val="22"/>
              </w:rPr>
              <w:t xml:space="preserve">C — </w:t>
            </w:r>
            <w:r>
              <w:rPr>
                <w:b/>
                <w:bCs/>
                <w:sz w:val="22"/>
                <w:szCs w:val="22"/>
              </w:rPr>
              <w:t xml:space="preserve">Choices</w:t>
            </w:r>
            <w:r>
              <w:rPr>
                <w:sz w:val="20"/>
                <w:szCs w:val="20"/>
              </w:rPr>
              <w:t xml:space="preserve">: Every moment, you decide your next action</w:t>
            </w:r>
          </w:p>
          <w:p>
            <w:pPr>
              <w:spacing w:before="60"/>
            </w:pPr>
            <w:r>
              <w:rPr>
                <w:b/>
                <w:bCs/>
                <w:color w:val="E74C3C"/>
                <w:sz w:val="22"/>
                <w:szCs w:val="22"/>
              </w:rPr>
              <w:t xml:space="preserve">A — </w:t>
            </w:r>
            <w:r>
              <w:rPr>
                <w:b/>
                <w:bCs/>
                <w:sz w:val="22"/>
                <w:szCs w:val="22"/>
              </w:rPr>
              <w:t xml:space="preserve">Attitude</w:t>
            </w:r>
            <w:r>
              <w:rPr>
                <w:sz w:val="20"/>
                <w:szCs w:val="20"/>
              </w:rPr>
              <w:t xml:space="preserve">: Your posture toward circumstances—hope or despair</w:t>
            </w:r>
          </w:p>
          <w:p>
            <w:pPr>
              <w:spacing w:before="60"/>
            </w:pPr>
            <w:r>
              <w:rPr>
                <w:b/>
                <w:bCs/>
                <w:color w:val="E74C3C"/>
                <w:sz w:val="22"/>
                <w:szCs w:val="22"/>
              </w:rPr>
              <w:t xml:space="preserve">P — </w:t>
            </w:r>
            <w:r>
              <w:rPr>
                <w:b/>
                <w:bCs/>
                <w:sz w:val="22"/>
                <w:szCs w:val="22"/>
              </w:rPr>
              <w:t xml:space="preserve">Perspective</w:t>
            </w:r>
            <w:r>
              <w:rPr>
                <w:sz w:val="20"/>
                <w:szCs w:val="20"/>
              </w:rPr>
              <w:t xml:space="preserve">: The meaning you assign to events</w:t>
            </w:r>
          </w:p>
          <w:p>
            <w:pPr>
              <w:spacing w:before="60"/>
            </w:pPr>
            <w:r>
              <w:rPr>
                <w:b/>
                <w:bCs/>
                <w:color w:val="E74C3C"/>
                <w:sz w:val="22"/>
                <w:szCs w:val="22"/>
              </w:rPr>
              <w:t xml:space="preserve">E — </w:t>
            </w:r>
            <w:r>
              <w:rPr>
                <w:b/>
                <w:bCs/>
                <w:sz w:val="22"/>
                <w:szCs w:val="22"/>
              </w:rPr>
              <w:t xml:space="preserve">Effort</w:t>
            </w:r>
            <w:r>
              <w:rPr>
                <w:sz w:val="20"/>
                <w:szCs w:val="20"/>
              </w:rPr>
              <w:t xml:space="preserve">: How hard you try, how much you invest</w:t>
            </w:r>
          </w:p>
          <w:p>
            <w:pPr>
              <w:spacing w:before="60"/>
            </w:pPr>
            <w:r>
              <w:rPr>
                <w:b/>
                <w:bCs/>
                <w:color w:val="E74C3C"/>
                <w:sz w:val="22"/>
                <w:szCs w:val="22"/>
              </w:rPr>
              <w:t xml:space="preserve">S — </w:t>
            </w:r>
            <w:r>
              <w:rPr>
                <w:b/>
                <w:bCs/>
                <w:sz w:val="22"/>
                <w:szCs w:val="22"/>
              </w:rPr>
              <w:t xml:space="preserve">Stewardship</w:t>
            </w:r>
            <w:r>
              <w:rPr>
                <w:sz w:val="20"/>
                <w:szCs w:val="20"/>
              </w:rPr>
              <w:t xml:space="preserve">: What you do with what you've been given</w:t>
            </w:r>
          </w:p>
          <w:p>
            <w:pPr>
              <w:spacing w:before="1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— Colossians 3:23</w:t>
            </w:r>
          </w:p>
        </w:tc>
      </w:tr>
    </w:tbl>
    <w:p>
      <w:pPr>
        <w:spacing w:before="2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498DB" w:sz="24"/>
              <w:left w:val="single" w:color="3498DB" w:sz="1"/>
              <w:bottom w:val="single" w:color="3498DB" w:sz="1"/>
              <w:right w:val="single" w:color="3498DB" w:sz="1"/>
            </w:tcBorders>
            <w:shd w:fill="FFFFFF" w:val="clear"/>
            <w:tcMar>
              <w:top w:type="dxa" w:w="200"/>
              <w:left w:type="dxa" w:w="25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498DB"/>
                <w:sz w:val="32"/>
                <w:szCs w:val="32"/>
              </w:rPr>
              <w:t xml:space="preserve">OIL</w:t>
            </w:r>
          </w:p>
          <w:p>
            <w:pPr>
              <w:spacing w:before="60" w:after="150"/>
            </w:pPr>
            <w:r>
              <w:rPr>
                <w:i/>
                <w:iCs/>
                <w:color w:val="666666"/>
                <w:sz w:val="22"/>
                <w:szCs w:val="22"/>
              </w:rPr>
              <w:t xml:space="preserve">See clearly before you act—observation is the foundation</w:t>
            </w:r>
          </w:p>
          <w:p>
            <w:pPr>
              <w:spacing w:before="60"/>
            </w:pPr>
            <w:r>
              <w:rPr>
                <w:b/>
                <w:bCs/>
                <w:color w:val="3498DB"/>
                <w:sz w:val="22"/>
                <w:szCs w:val="22"/>
              </w:rPr>
              <w:t xml:space="preserve">O — </w:t>
            </w:r>
            <w:r>
              <w:rPr>
                <w:b/>
                <w:bCs/>
                <w:sz w:val="22"/>
                <w:szCs w:val="22"/>
              </w:rPr>
              <w:t xml:space="preserve">Observe</w:t>
            </w:r>
            <w:r>
              <w:rPr>
                <w:sz w:val="20"/>
                <w:szCs w:val="20"/>
              </w:rPr>
              <w:t xml:space="preserve">: See what's actually there without judgment</w:t>
            </w:r>
          </w:p>
          <w:p>
            <w:pPr>
              <w:spacing w:before="60"/>
            </w:pPr>
            <w:r>
              <w:rPr>
                <w:b/>
                <w:bCs/>
                <w:color w:val="3498DB"/>
                <w:sz w:val="22"/>
                <w:szCs w:val="22"/>
              </w:rPr>
              <w:t xml:space="preserve">I — </w:t>
            </w:r>
            <w:r>
              <w:rPr>
                <w:b/>
                <w:bCs/>
                <w:sz w:val="22"/>
                <w:szCs w:val="22"/>
              </w:rPr>
              <w:t xml:space="preserve">Interpret</w:t>
            </w:r>
            <w:r>
              <w:rPr>
                <w:sz w:val="20"/>
                <w:szCs w:val="20"/>
              </w:rPr>
              <w:t xml:space="preserve">: Ask what your observations mean</w:t>
            </w:r>
          </w:p>
          <w:p>
            <w:pPr>
              <w:spacing w:before="60"/>
            </w:pPr>
            <w:r>
              <w:rPr>
                <w:b/>
                <w:bCs/>
                <w:color w:val="3498DB"/>
                <w:sz w:val="22"/>
                <w:szCs w:val="22"/>
              </w:rPr>
              <w:t xml:space="preserve">L — </w:t>
            </w:r>
            <w:r>
              <w:rPr>
                <w:b/>
                <w:bCs/>
                <w:sz w:val="22"/>
                <w:szCs w:val="22"/>
              </w:rPr>
              <w:t xml:space="preserve">Learn</w:t>
            </w:r>
            <w:r>
              <w:rPr>
                <w:sz w:val="20"/>
                <w:szCs w:val="20"/>
              </w:rPr>
              <w:t xml:space="preserve">: Apply discoveries to your decisions and actions</w:t>
            </w:r>
          </w:p>
          <w:p>
            <w:pPr>
              <w:spacing w:before="1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— Proverbs 20:12</w:t>
            </w:r>
          </w:p>
        </w:tc>
      </w:tr>
    </w:tbl>
    <w:p>
      <w:pPr>
        <w:spacing w:before="2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B59B6" w:sz="24"/>
              <w:left w:val="single" w:color="9B59B6" w:sz="1"/>
              <w:bottom w:val="single" w:color="9B59B6" w:sz="1"/>
              <w:right w:val="single" w:color="9B59B6" w:sz="1"/>
            </w:tcBorders>
            <w:shd w:fill="FFFFFF" w:val="clear"/>
            <w:tcMar>
              <w:top w:type="dxa" w:w="200"/>
              <w:left w:type="dxa" w:w="25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9B59B6"/>
                <w:sz w:val="32"/>
                <w:szCs w:val="32"/>
              </w:rPr>
              <w:t xml:space="preserve">SAMPLE</w:t>
            </w:r>
          </w:p>
          <w:p>
            <w:pPr>
              <w:spacing w:before="60" w:after="150"/>
            </w:pPr>
            <w:r>
              <w:rPr>
                <w:i/>
                <w:iCs/>
                <w:color w:val="666666"/>
                <w:sz w:val="22"/>
                <w:szCs w:val="22"/>
              </w:rPr>
              <w:t xml:space="preserve">The difference between a wish and a goal</w:t>
            </w:r>
          </w:p>
          <w:p>
            <w:pPr>
              <w:spacing w:before="60"/>
            </w:pPr>
            <w:r>
              <w:rPr>
                <w:b/>
                <w:bCs/>
                <w:color w:val="9B59B6"/>
                <w:sz w:val="22"/>
                <w:szCs w:val="22"/>
              </w:rPr>
              <w:t xml:space="preserve">S — </w:t>
            </w:r>
            <w:r>
              <w:rPr>
                <w:b/>
                <w:bCs/>
                <w:sz w:val="22"/>
                <w:szCs w:val="22"/>
              </w:rPr>
              <w:t xml:space="preserve">Simple</w:t>
            </w:r>
            <w:r>
              <w:rPr>
                <w:sz w:val="20"/>
                <w:szCs w:val="20"/>
              </w:rPr>
              <w:t xml:space="preserve">: One clear sentence—you know exactly what you're doing</w:t>
            </w:r>
          </w:p>
          <w:p>
            <w:pPr>
              <w:spacing w:before="60"/>
            </w:pPr>
            <w:r>
              <w:rPr>
                <w:b/>
                <w:bCs/>
                <w:color w:val="9B59B6"/>
                <w:sz w:val="22"/>
                <w:szCs w:val="22"/>
              </w:rPr>
              <w:t xml:space="preserve">A — </w:t>
            </w:r>
            <w:r>
              <w:rPr>
                <w:b/>
                <w:bCs/>
                <w:sz w:val="22"/>
                <w:szCs w:val="22"/>
              </w:rPr>
              <w:t xml:space="preserve">Applied</w:t>
            </w:r>
            <w:r>
              <w:rPr>
                <w:sz w:val="20"/>
                <w:szCs w:val="20"/>
              </w:rPr>
              <w:t xml:space="preserve">: Written down, scheduled, part of your routine</w:t>
            </w:r>
          </w:p>
          <w:p>
            <w:pPr>
              <w:spacing w:before="60"/>
            </w:pPr>
            <w:r>
              <w:rPr>
                <w:b/>
                <w:bCs/>
                <w:color w:val="9B59B6"/>
                <w:sz w:val="22"/>
                <w:szCs w:val="22"/>
              </w:rPr>
              <w:t xml:space="preserve">M — </w:t>
            </w:r>
            <w:r>
              <w:rPr>
                <w:b/>
                <w:bCs/>
                <w:sz w:val="22"/>
                <w:szCs w:val="22"/>
              </w:rPr>
              <w:t xml:space="preserve">Measurable</w:t>
            </w:r>
            <w:r>
              <w:rPr>
                <w:sz w:val="20"/>
                <w:szCs w:val="20"/>
              </w:rPr>
              <w:t xml:space="preserve">: Numbers, deadlines, clear markers of progress</w:t>
            </w:r>
          </w:p>
          <w:p>
            <w:pPr>
              <w:spacing w:before="60"/>
            </w:pPr>
            <w:r>
              <w:rPr>
                <w:b/>
                <w:bCs/>
                <w:color w:val="9B59B6"/>
                <w:sz w:val="22"/>
                <w:szCs w:val="22"/>
              </w:rPr>
              <w:t xml:space="preserve">P — </w:t>
            </w:r>
            <w:r>
              <w:rPr>
                <w:b/>
                <w:bCs/>
                <w:sz w:val="22"/>
                <w:szCs w:val="22"/>
              </w:rPr>
              <w:t xml:space="preserve">Personal</w:t>
            </w:r>
            <w:r>
              <w:rPr>
                <w:sz w:val="20"/>
                <w:szCs w:val="20"/>
              </w:rPr>
              <w:t xml:space="preserve">: Truly yours, not someone else's expectation</w:t>
            </w:r>
          </w:p>
          <w:p>
            <w:pPr>
              <w:spacing w:before="60"/>
            </w:pPr>
            <w:r>
              <w:rPr>
                <w:b/>
                <w:bCs/>
                <w:color w:val="9B59B6"/>
                <w:sz w:val="22"/>
                <w:szCs w:val="22"/>
              </w:rPr>
              <w:t xml:space="preserve">L — </w:t>
            </w:r>
            <w:r>
              <w:rPr>
                <w:b/>
                <w:bCs/>
                <w:sz w:val="22"/>
                <w:szCs w:val="22"/>
              </w:rPr>
              <w:t xml:space="preserve">Living</w:t>
            </w:r>
            <w:r>
              <w:rPr>
                <w:sz w:val="20"/>
                <w:szCs w:val="20"/>
              </w:rPr>
              <w:t xml:space="preserve">: Reviewed regularly, adjusted when needed</w:t>
            </w:r>
          </w:p>
          <w:p>
            <w:pPr>
              <w:spacing w:before="60"/>
            </w:pPr>
            <w:r>
              <w:rPr>
                <w:b/>
                <w:bCs/>
                <w:color w:val="9B59B6"/>
                <w:sz w:val="22"/>
                <w:szCs w:val="22"/>
              </w:rPr>
              <w:t xml:space="preserve">E — </w:t>
            </w:r>
            <w:r>
              <w:rPr>
                <w:b/>
                <w:bCs/>
                <w:sz w:val="22"/>
                <w:szCs w:val="22"/>
              </w:rPr>
              <w:t xml:space="preserve">Expanding</w:t>
            </w:r>
            <w:r>
              <w:rPr>
                <w:sz w:val="20"/>
                <w:szCs w:val="20"/>
              </w:rPr>
              <w:t xml:space="preserve">: Stretches you beyond current ability</w:t>
            </w:r>
          </w:p>
          <w:p>
            <w:pPr>
              <w:spacing w:before="1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— Proverbs 21:5</w:t>
            </w:r>
          </w:p>
        </w:tc>
      </w:tr>
    </w:tbl>
    <w:p>
      <w:pPr>
        <w:spacing w:before="2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7E22" w:sz="24"/>
              <w:left w:val="single" w:color="E67E22" w:sz="1"/>
              <w:bottom w:val="single" w:color="E67E22" w:sz="1"/>
              <w:right w:val="single" w:color="E67E22" w:sz="1"/>
            </w:tcBorders>
            <w:shd w:fill="FFFFFF" w:val="clear"/>
            <w:tcMar>
              <w:top w:type="dxa" w:w="200"/>
              <w:left w:type="dxa" w:w="25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67E22"/>
                <w:sz w:val="32"/>
                <w:szCs w:val="32"/>
              </w:rPr>
              <w:t xml:space="preserve">DOIT FAMILY</w:t>
            </w:r>
          </w:p>
          <w:p>
            <w:pPr>
              <w:spacing w:before="60" w:after="150"/>
            </w:pPr>
            <w:r>
              <w:rPr>
                <w:i/>
                <w:iCs/>
                <w:color w:val="666666"/>
                <w:sz w:val="22"/>
                <w:szCs w:val="22"/>
              </w:rPr>
              <w:t xml:space="preserve">Seven activators for turning intention into action</w:t>
            </w:r>
          </w:p>
          <w:p>
            <w:pPr>
              <w:spacing w:before="6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1 — </w:t>
            </w:r>
            <w:r>
              <w:rPr>
                <w:b/>
                <w:bCs/>
                <w:sz w:val="22"/>
                <w:szCs w:val="22"/>
              </w:rPr>
              <w:t xml:space="preserve">Doit Now</w:t>
            </w:r>
            <w:r>
              <w:rPr>
                <w:sz w:val="20"/>
                <w:szCs w:val="20"/>
              </w:rPr>
              <w:t xml:space="preserve">: If it takes &lt;2 min, do it immediately</w:t>
            </w:r>
          </w:p>
          <w:p>
            <w:pPr>
              <w:spacing w:before="6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2 — </w:t>
            </w:r>
            <w:r>
              <w:rPr>
                <w:b/>
                <w:bCs/>
                <w:sz w:val="22"/>
                <w:szCs w:val="22"/>
              </w:rPr>
              <w:t xml:space="preserve">Doit Not</w:t>
            </w:r>
            <w:r>
              <w:rPr>
                <w:sz w:val="20"/>
                <w:szCs w:val="20"/>
              </w:rPr>
              <w:t xml:space="preserve">: Some things shouldn't be done at all</w:t>
            </w:r>
          </w:p>
          <w:p>
            <w:pPr>
              <w:spacing w:before="6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3 — </w:t>
            </w:r>
            <w:r>
              <w:rPr>
                <w:b/>
                <w:bCs/>
                <w:sz w:val="22"/>
                <w:szCs w:val="22"/>
              </w:rPr>
              <w:t xml:space="preserve">Doit Nightly</w:t>
            </w:r>
            <w:r>
              <w:rPr>
                <w:sz w:val="20"/>
                <w:szCs w:val="20"/>
              </w:rPr>
              <w:t xml:space="preserve">: Plan tomorrow before you sleep</w:t>
            </w:r>
          </w:p>
          <w:p>
            <w:pPr>
              <w:spacing w:before="6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4 — </w:t>
            </w:r>
            <w:r>
              <w:rPr>
                <w:b/>
                <w:bCs/>
                <w:sz w:val="22"/>
                <w:szCs w:val="22"/>
              </w:rPr>
              <w:t xml:space="preserve">Doit Notched</w:t>
            </w:r>
            <w:r>
              <w:rPr>
                <w:sz w:val="20"/>
                <w:szCs w:val="20"/>
              </w:rPr>
              <w:t xml:space="preserve">: Break big tasks into small pieces</w:t>
            </w:r>
          </w:p>
          <w:p>
            <w:pPr>
              <w:spacing w:before="6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5 — </w:t>
            </w:r>
            <w:r>
              <w:rPr>
                <w:b/>
                <w:bCs/>
                <w:sz w:val="22"/>
                <w:szCs w:val="22"/>
              </w:rPr>
              <w:t xml:space="preserve">Doit Nevertheless</w:t>
            </w:r>
            <w:r>
              <w:rPr>
                <w:sz w:val="20"/>
                <w:szCs w:val="20"/>
              </w:rPr>
              <w:t xml:space="preserve">: Act on commitment, not feeling</w:t>
            </w:r>
          </w:p>
          <w:p>
            <w:pPr>
              <w:spacing w:before="6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6 — </w:t>
            </w:r>
            <w:r>
              <w:rPr>
                <w:b/>
                <w:bCs/>
                <w:sz w:val="22"/>
                <w:szCs w:val="22"/>
              </w:rPr>
              <w:t xml:space="preserve">Doit Next</w:t>
            </w:r>
            <w:r>
              <w:rPr>
                <w:sz w:val="20"/>
                <w:szCs w:val="20"/>
              </w:rPr>
              <w:t xml:space="preserve">: Always know your next action</w:t>
            </w:r>
          </w:p>
          <w:p>
            <w:pPr>
              <w:spacing w:before="60"/>
            </w:pPr>
            <w:r>
              <w:rPr>
                <w:b/>
                <w:bCs/>
                <w:color w:val="E67E22"/>
                <w:sz w:val="22"/>
                <w:szCs w:val="22"/>
              </w:rPr>
              <w:t xml:space="preserve">7 — </w:t>
            </w:r>
            <w:r>
              <w:rPr>
                <w:b/>
                <w:bCs/>
                <w:sz w:val="22"/>
                <w:szCs w:val="22"/>
              </w:rPr>
              <w:t xml:space="preserve">Doit Nobly</w:t>
            </w:r>
            <w:r>
              <w:rPr>
                <w:sz w:val="20"/>
                <w:szCs w:val="20"/>
              </w:rPr>
              <w:t xml:space="preserve">: Excellence as a habit—how you do anything</w:t>
            </w:r>
          </w:p>
          <w:p>
            <w:pPr>
              <w:spacing w:before="1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— Ecclesiastes 9:10</w:t>
            </w:r>
          </w:p>
        </w:tc>
      </w:tr>
    </w:tbl>
    <w:p>
      <w:pPr>
        <w:spacing w:before="2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BC9C" w:sz="24"/>
              <w:left w:val="single" w:color="1ABC9C" w:sz="1"/>
              <w:bottom w:val="single" w:color="1ABC9C" w:sz="1"/>
              <w:right w:val="single" w:color="1ABC9C" w:sz="1"/>
            </w:tcBorders>
            <w:shd w:fill="FFFFFF" w:val="clear"/>
            <w:tcMar>
              <w:top w:type="dxa" w:w="200"/>
              <w:left w:type="dxa" w:w="25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BC9C"/>
                <w:sz w:val="32"/>
                <w:szCs w:val="32"/>
              </w:rPr>
              <w:t xml:space="preserve">BOW-TIE</w:t>
            </w:r>
          </w:p>
          <w:p>
            <w:pPr>
              <w:spacing w:before="60" w:after="150"/>
            </w:pPr>
            <w:r>
              <w:rPr>
                <w:i/>
                <w:iCs/>
                <w:color w:val="666666"/>
                <w:sz w:val="22"/>
                <w:szCs w:val="22"/>
              </w:rPr>
              <w:t xml:space="preserve">Think through the full picture—before, during, and after</w:t>
            </w:r>
          </w:p>
          <w:p>
            <w:pPr>
              <w:spacing w:before="60"/>
            </w:pPr>
            <w:r>
              <w:rPr>
                <w:b/>
                <w:bCs/>
                <w:color w:val="1ABC9C"/>
                <w:sz w:val="22"/>
                <w:szCs w:val="22"/>
              </w:rPr>
              <w:t xml:space="preserve">← — </w:t>
            </w:r>
            <w:r>
              <w:rPr>
                <w:b/>
                <w:bCs/>
                <w:sz w:val="22"/>
                <w:szCs w:val="22"/>
              </w:rPr>
              <w:t xml:space="preserve">Pre-Event</w:t>
            </w:r>
            <w:r>
              <w:rPr>
                <w:sz w:val="20"/>
                <w:szCs w:val="20"/>
              </w:rPr>
              <w:t xml:space="preserve">: What needs to happen before? Prepare, plan, anticipate</w:t>
            </w:r>
          </w:p>
          <w:p>
            <w:pPr>
              <w:spacing w:before="60"/>
            </w:pPr>
            <w:r>
              <w:rPr>
                <w:b/>
                <w:bCs/>
                <w:color w:val="1ABC9C"/>
                <w:sz w:val="22"/>
                <w:szCs w:val="22"/>
              </w:rPr>
              <w:t xml:space="preserve">● — </w:t>
            </w:r>
            <w:r>
              <w:rPr>
                <w:b/>
                <w:bCs/>
                <w:sz w:val="22"/>
                <w:szCs w:val="22"/>
              </w:rPr>
              <w:t xml:space="preserve">Event</w:t>
            </w:r>
            <w:r>
              <w:rPr>
                <w:sz w:val="20"/>
                <w:szCs w:val="20"/>
              </w:rPr>
              <w:t xml:space="preserve">: Execute well, stay present, adapt as needed</w:t>
            </w:r>
          </w:p>
          <w:p>
            <w:pPr>
              <w:spacing w:before="60"/>
            </w:pPr>
            <w:r>
              <w:rPr>
                <w:b/>
                <w:bCs/>
                <w:color w:val="1ABC9C"/>
                <w:sz w:val="22"/>
                <w:szCs w:val="22"/>
              </w:rPr>
              <w:t xml:space="preserve">→ — </w:t>
            </w:r>
            <w:r>
              <w:rPr>
                <w:b/>
                <w:bCs/>
                <w:sz w:val="22"/>
                <w:szCs w:val="22"/>
              </w:rPr>
              <w:t xml:space="preserve">Post-Event</w:t>
            </w:r>
            <w:r>
              <w:rPr>
                <w:sz w:val="20"/>
                <w:szCs w:val="20"/>
              </w:rPr>
              <w:t xml:space="preserve">: Debrief, thank people, close loops, document lessons</w:t>
            </w:r>
          </w:p>
          <w:p>
            <w:pPr>
              <w:spacing w:before="15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— Ecclesiastes 7:8</w:t>
            </w:r>
          </w:p>
        </w:tc>
      </w:tr>
    </w:tbl>
    <w:p>
      <w:pPr>
        <w:spacing w:before="400"/>
        <w:jc w:val="center"/>
      </w:pPr>
      <w:r>
        <w:rPr>
          <w:color w:val="666666"/>
        </w:rPr>
        <w:t xml:space="preserve">───────────────────</w:t>
      </w:r>
    </w:p>
    <w:p>
      <w:pPr>
        <w:spacing w:before="100"/>
        <w:jc w:val="center"/>
      </w:pPr>
      <w:r>
        <w:rPr>
          <w:color w:val="666666"/>
          <w:sz w:val="18"/>
          <w:szCs w:val="18"/>
        </w:rPr>
        <w:t xml:space="preserve">The Anchored Institute | www.anchored-institute.org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2026-01-28T23:40:41.539Z</dcterms:created>
  <dcterms:modified xsi:type="dcterms:W3CDTF">2026-01-28T23:40:41.540Z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